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75C" w:rsidRDefault="007D675C" w:rsidP="007D675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ОТЧЕТ</w:t>
      </w:r>
    </w:p>
    <w:p w:rsidR="007D675C" w:rsidRDefault="007D675C" w:rsidP="007D67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деятельности Контрольно-счетной палаты</w:t>
      </w:r>
    </w:p>
    <w:p w:rsidR="007D675C" w:rsidRDefault="007D675C" w:rsidP="007D67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МО «Тымовский городской округ» за 2017 год   </w:t>
      </w:r>
    </w:p>
    <w:p w:rsidR="007D675C" w:rsidRDefault="007D675C" w:rsidP="007D675C">
      <w:pPr>
        <w:jc w:val="center"/>
        <w:rPr>
          <w:b/>
          <w:sz w:val="28"/>
          <w:szCs w:val="28"/>
        </w:rPr>
      </w:pPr>
    </w:p>
    <w:p w:rsidR="007D675C" w:rsidRDefault="007D675C" w:rsidP="007D675C">
      <w:pPr>
        <w:jc w:val="center"/>
        <w:rPr>
          <w:b/>
          <w:sz w:val="28"/>
          <w:szCs w:val="28"/>
        </w:rPr>
      </w:pPr>
    </w:p>
    <w:p w:rsidR="007D675C" w:rsidRDefault="007D675C" w:rsidP="007D675C">
      <w:pPr>
        <w:pStyle w:val="ab"/>
        <w:widowControl w:val="0"/>
        <w:autoSpaceDE w:val="0"/>
        <w:autoSpaceDN w:val="0"/>
        <w:adjustRightInd w:val="0"/>
        <w:ind w:left="709"/>
        <w:jc w:val="center"/>
        <w:rPr>
          <w:b/>
          <w:sz w:val="28"/>
          <w:szCs w:val="28"/>
        </w:rPr>
      </w:pPr>
      <w:r>
        <w:rPr>
          <w:b/>
          <w:sz w:val="24"/>
          <w:szCs w:val="24"/>
        </w:rPr>
        <w:t xml:space="preserve">1. </w:t>
      </w:r>
      <w:r>
        <w:rPr>
          <w:b/>
          <w:sz w:val="28"/>
          <w:szCs w:val="28"/>
        </w:rPr>
        <w:t>Общая часть</w:t>
      </w:r>
    </w:p>
    <w:p w:rsidR="007D675C" w:rsidRDefault="007D675C" w:rsidP="007D675C">
      <w:pPr>
        <w:shd w:val="clear" w:color="auto" w:fill="FFFFFF"/>
        <w:ind w:firstLine="7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Контрольно-счетная палата МО «Тымовский городской округ» создана 31 января 2012 года в соответствии с решением  Собрания МО «Тымовский городской округ» от 31.01.2012 г. № 4  «</w:t>
      </w:r>
      <w:proofErr w:type="gramStart"/>
      <w:r>
        <w:rPr>
          <w:color w:val="000000"/>
          <w:sz w:val="28"/>
          <w:szCs w:val="28"/>
        </w:rPr>
        <w:t>О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Контрольно-счетной</w:t>
      </w:r>
      <w:proofErr w:type="gramEnd"/>
      <w:r>
        <w:rPr>
          <w:color w:val="000000"/>
          <w:sz w:val="28"/>
          <w:szCs w:val="28"/>
        </w:rPr>
        <w:t xml:space="preserve"> палаты МО «Тымовский городской округ»».</w:t>
      </w:r>
    </w:p>
    <w:p w:rsidR="007D675C" w:rsidRDefault="007D675C" w:rsidP="007D675C">
      <w:pPr>
        <w:shd w:val="clear" w:color="auto" w:fill="FFFFFF"/>
        <w:ind w:firstLine="750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Компетенция Контрольно-счетной палаты МО «Тымовский городской округ», как органа внешнего муниципального финансового контроля, определена Федеральным законом от 07.02.2011 г. № 6-ФЗ «Об общих принципах организации и деятельности контрольно-счетных органов субъектов Российской Федерации и муниципальных образований», Бюджетным кодексом Российской Федерации, решениями Собрания МО «Тымовский городской округ» от 31.01.2012 года № 4 «О Контрольно-счётной палаты МО «Тымовский городской округ»» и от 29.03.2012 года № 25</w:t>
      </w:r>
      <w:proofErr w:type="gramEnd"/>
      <w:r>
        <w:rPr>
          <w:color w:val="000000"/>
          <w:sz w:val="28"/>
          <w:szCs w:val="28"/>
        </w:rPr>
        <w:t xml:space="preserve"> «Об утверждении Регламента Контрольно-счетной палаты МО «Тымовский городской округ»».</w:t>
      </w:r>
    </w:p>
    <w:p w:rsidR="007D675C" w:rsidRDefault="007D675C" w:rsidP="007D675C">
      <w:pPr>
        <w:shd w:val="clear" w:color="auto" w:fill="FFFFFF"/>
        <w:ind w:firstLine="7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Фактическая численность сотрудников Контрольно-счётной палаты в 2017 году осталась неизменной и составила 2 человек.</w:t>
      </w:r>
    </w:p>
    <w:p w:rsidR="007D675C" w:rsidRDefault="007D675C" w:rsidP="007D675C">
      <w:pPr>
        <w:shd w:val="clear" w:color="auto" w:fill="FFFFFF"/>
        <w:ind w:firstLine="7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Все сотрудники Контрольно-счётной палаты имеют высшее профессиональное образование.</w:t>
      </w:r>
    </w:p>
    <w:p w:rsidR="007D675C" w:rsidRDefault="007D675C" w:rsidP="007D675C">
      <w:pPr>
        <w:shd w:val="clear" w:color="auto" w:fill="FFFFFF"/>
        <w:ind w:firstLine="750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В отчетном году главный инспектор Контрольно-счётной палаты МО «Тымовский городской округ» прошел обучение в федеральном государственном бюджетном образовательном учреждении высшего образования «Сахалинский государственный университете» Министерства образования и науки РФ» по программе «Противодействие коррупции» и профессиональную переподготовку в Автономной некоммерческой организации дополнительного профессионального образования «Сибирский институт подготовки кадров» по программе «Контрактная система в сфере закупок товаров, работ, услуг для обеспечения государственных</w:t>
      </w:r>
      <w:proofErr w:type="gramEnd"/>
      <w:r>
        <w:rPr>
          <w:color w:val="000000"/>
          <w:sz w:val="28"/>
          <w:szCs w:val="28"/>
        </w:rPr>
        <w:t xml:space="preserve"> и муниципальных нужд».</w:t>
      </w:r>
    </w:p>
    <w:p w:rsidR="007D675C" w:rsidRDefault="007D675C" w:rsidP="007D675C">
      <w:pPr>
        <w:shd w:val="clear" w:color="auto" w:fill="FFFFFF"/>
        <w:ind w:firstLine="7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2017 году Контрольно-счётная палата (далее – КСП) в процессе реализации, возложенных на нее полномочий осуществляла внешний муниципальный финансовый контроль в форме контрольных и экспертно-аналитических мероприятий.</w:t>
      </w:r>
    </w:p>
    <w:p w:rsidR="007D675C" w:rsidRDefault="007D675C" w:rsidP="007D675C">
      <w:pPr>
        <w:shd w:val="clear" w:color="auto" w:fill="FFFFFF"/>
        <w:ind w:firstLine="750"/>
        <w:jc w:val="center"/>
        <w:rPr>
          <w:b/>
          <w:bCs/>
          <w:color w:val="000000"/>
          <w:sz w:val="28"/>
          <w:szCs w:val="28"/>
        </w:rPr>
      </w:pPr>
      <w:bookmarkStart w:id="0" w:name="go2"/>
    </w:p>
    <w:p w:rsidR="007D675C" w:rsidRDefault="007D675C" w:rsidP="007D675C">
      <w:pPr>
        <w:shd w:val="clear" w:color="auto" w:fill="FFFFFF"/>
        <w:ind w:firstLine="750"/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2. Основные направления и итоги работы в 2017 году</w:t>
      </w:r>
    </w:p>
    <w:bookmarkEnd w:id="0"/>
    <w:p w:rsidR="007D675C" w:rsidRDefault="007D675C" w:rsidP="007D675C">
      <w:pPr>
        <w:shd w:val="clear" w:color="auto" w:fill="FFFFFF"/>
        <w:ind w:firstLine="750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Контрольно-счетная палата осуществляла свою деятельность в 2017 году на основании Положения о КСП, согласно которому в процессе реализации задач КСП осуществляет контрольную, экспертно-аналитическую, информационную и иную деятельность в целях контроля за исполнением местного бюджета, за соблюдением установленного порядка подготовки и рассмотрения проекта местного бюджета, отчета о его исполнении, а также в целях контроля за соблюдением установленного </w:t>
      </w:r>
      <w:r>
        <w:rPr>
          <w:color w:val="000000"/>
          <w:sz w:val="28"/>
          <w:szCs w:val="28"/>
        </w:rPr>
        <w:lastRenderedPageBreak/>
        <w:t>порядка управления и распоряжения</w:t>
      </w:r>
      <w:proofErr w:type="gramEnd"/>
      <w:r>
        <w:rPr>
          <w:color w:val="000000"/>
          <w:sz w:val="28"/>
          <w:szCs w:val="28"/>
        </w:rPr>
        <w:t xml:space="preserve"> имуществом, находящимся в муниципальной собственности.</w:t>
      </w:r>
    </w:p>
    <w:p w:rsidR="007D675C" w:rsidRDefault="007D675C" w:rsidP="007D675C">
      <w:pPr>
        <w:shd w:val="clear" w:color="auto" w:fill="FFFFFF"/>
        <w:ind w:firstLine="7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Приоритетными направлениями деятельности в 2017 году стали:</w:t>
      </w:r>
    </w:p>
    <w:p w:rsidR="007D675C" w:rsidRDefault="007D675C" w:rsidP="007D675C">
      <w:pPr>
        <w:pStyle w:val="ab"/>
        <w:numPr>
          <w:ilvl w:val="0"/>
          <w:numId w:val="1"/>
        </w:numPr>
        <w:shd w:val="clear" w:color="auto" w:fill="FFFFFF"/>
        <w:ind w:left="709" w:hanging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использование бюджетных средств и муниципального имущества;</w:t>
      </w:r>
    </w:p>
    <w:p w:rsidR="007D675C" w:rsidRDefault="007D675C" w:rsidP="007D675C">
      <w:pPr>
        <w:pStyle w:val="ab"/>
        <w:numPr>
          <w:ilvl w:val="0"/>
          <w:numId w:val="1"/>
        </w:numPr>
        <w:shd w:val="clear" w:color="auto" w:fill="FFFFFF"/>
        <w:ind w:left="709" w:hanging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аудит в сфере закупок;</w:t>
      </w:r>
    </w:p>
    <w:p w:rsidR="007D675C" w:rsidRDefault="007D675C" w:rsidP="007D675C">
      <w:pPr>
        <w:pStyle w:val="ab"/>
        <w:numPr>
          <w:ilvl w:val="0"/>
          <w:numId w:val="1"/>
        </w:numPr>
        <w:shd w:val="clear" w:color="auto" w:fill="FFFFFF"/>
        <w:ind w:left="709" w:hanging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предварительный контроль проектов муниципальных правовых актов;</w:t>
      </w:r>
    </w:p>
    <w:p w:rsidR="007D675C" w:rsidRDefault="007D675C" w:rsidP="007D675C">
      <w:pPr>
        <w:pStyle w:val="ab"/>
        <w:numPr>
          <w:ilvl w:val="0"/>
          <w:numId w:val="1"/>
        </w:numPr>
        <w:shd w:val="clear" w:color="auto" w:fill="FFFFFF"/>
        <w:ind w:left="709" w:hanging="425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исполнением местного бюджета МО «Тымовский городской округ»;</w:t>
      </w:r>
    </w:p>
    <w:p w:rsidR="007D675C" w:rsidRDefault="007D675C" w:rsidP="007D675C">
      <w:pPr>
        <w:pStyle w:val="ab"/>
        <w:numPr>
          <w:ilvl w:val="0"/>
          <w:numId w:val="1"/>
        </w:numPr>
        <w:shd w:val="clear" w:color="auto" w:fill="FFFFFF"/>
        <w:ind w:left="709" w:hanging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контроль реализации результатов контрольных и экспертно-аналитических мероприятий;</w:t>
      </w:r>
    </w:p>
    <w:p w:rsidR="007D675C" w:rsidRDefault="007D675C" w:rsidP="007D675C">
      <w:pPr>
        <w:pStyle w:val="ab"/>
        <w:numPr>
          <w:ilvl w:val="0"/>
          <w:numId w:val="1"/>
        </w:numPr>
        <w:shd w:val="clear" w:color="auto" w:fill="FFFFFF"/>
        <w:ind w:left="709" w:hanging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обеспечение доступа к информации о деятельности Контрольно-счетной палаты;</w:t>
      </w:r>
    </w:p>
    <w:p w:rsidR="007D675C" w:rsidRDefault="007D675C" w:rsidP="007D675C">
      <w:pPr>
        <w:pStyle w:val="ab"/>
        <w:numPr>
          <w:ilvl w:val="0"/>
          <w:numId w:val="1"/>
        </w:numPr>
        <w:shd w:val="clear" w:color="auto" w:fill="FFFFFF"/>
        <w:ind w:left="709" w:hanging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совершенствование организации, планирования и проведения контрольных и экспертно-аналитических мероприятий;</w:t>
      </w:r>
    </w:p>
    <w:p w:rsidR="007D675C" w:rsidRDefault="007D675C" w:rsidP="007D675C">
      <w:pPr>
        <w:pStyle w:val="ab"/>
        <w:numPr>
          <w:ilvl w:val="0"/>
          <w:numId w:val="1"/>
        </w:numPr>
        <w:shd w:val="clear" w:color="auto" w:fill="FFFFFF"/>
        <w:ind w:left="709" w:hanging="42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содействие в реализации программ повышения квалификации специалистов в сфере государственных и муниципальных закупок.</w:t>
      </w:r>
    </w:p>
    <w:p w:rsidR="007D675C" w:rsidRDefault="007D675C" w:rsidP="007D675C">
      <w:pPr>
        <w:shd w:val="clear" w:color="auto" w:fill="FFFFFF"/>
        <w:ind w:left="709" w:hanging="425"/>
        <w:jc w:val="both"/>
        <w:rPr>
          <w:color w:val="000000"/>
          <w:sz w:val="28"/>
          <w:szCs w:val="28"/>
        </w:rPr>
      </w:pPr>
    </w:p>
    <w:p w:rsidR="007D675C" w:rsidRDefault="007D675C" w:rsidP="007D675C">
      <w:pPr>
        <w:shd w:val="clear" w:color="auto" w:fill="FFFFFF"/>
        <w:ind w:firstLine="7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Деятельность КСП проводилась в соответствии с планом работы КСП на 2017 год, утвержденным распоряжением председателя Контрольно-счетной палаты от 25.12.2016года № 12-р «Об утверждении плана работы на 2017 год».</w:t>
      </w:r>
    </w:p>
    <w:p w:rsidR="007D675C" w:rsidRDefault="007D675C" w:rsidP="007D675C">
      <w:pPr>
        <w:shd w:val="clear" w:color="auto" w:fill="FFFFFF"/>
        <w:ind w:firstLine="7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План работы составлен с учетом поручений депутатов Собрания МО «Тымовский городской округ» и предложений прокуратуры Тымовского района.</w:t>
      </w:r>
    </w:p>
    <w:p w:rsidR="007D675C" w:rsidRDefault="007D675C" w:rsidP="007D675C">
      <w:pPr>
        <w:shd w:val="clear" w:color="auto" w:fill="FFFFFF"/>
        <w:ind w:firstLine="7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Контрольно-счетной палатой МО «Тымовский городской округ» в 2017 году проведено 10 контрольных и 59 экспертно-аналитических мероприятия. Всего охвачено контрольными и экспертно-аналитическими мероприятиями 19 объектов.</w:t>
      </w:r>
    </w:p>
    <w:p w:rsidR="007D675C" w:rsidRDefault="007D675C" w:rsidP="007D675C">
      <w:pPr>
        <w:shd w:val="clear" w:color="auto" w:fill="FFFFFF"/>
        <w:ind w:firstLine="7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Проведение контрольных и экспертно-аналитических мероприятий осуществлялось с использованием стандартов внешнего муниципального контроля по проведению аудита в сфере закупок и порядка реализации отдельных полномочий Контрольно-счетной палаты МО «Тымовский городской округ», утвержденных распоряжением председателя Контрольно-счетной палаты и решением Собрания.</w:t>
      </w:r>
    </w:p>
    <w:p w:rsidR="007D675C" w:rsidRDefault="007D675C" w:rsidP="007D675C">
      <w:pPr>
        <w:shd w:val="clear" w:color="auto" w:fill="FFFFFF"/>
        <w:ind w:firstLine="750"/>
        <w:jc w:val="both"/>
        <w:rPr>
          <w:color w:val="000000"/>
          <w:sz w:val="28"/>
          <w:szCs w:val="28"/>
        </w:rPr>
      </w:pPr>
    </w:p>
    <w:p w:rsidR="007D675C" w:rsidRDefault="007D675C" w:rsidP="007D675C">
      <w:pPr>
        <w:shd w:val="clear" w:color="auto" w:fill="FFFFFF"/>
        <w:ind w:firstLine="750"/>
        <w:jc w:val="center"/>
        <w:rPr>
          <w:b/>
          <w:bCs/>
          <w:color w:val="000000"/>
          <w:sz w:val="28"/>
          <w:szCs w:val="28"/>
        </w:rPr>
      </w:pPr>
      <w:bookmarkStart w:id="1" w:name="go3"/>
      <w:r>
        <w:rPr>
          <w:b/>
          <w:bCs/>
          <w:color w:val="000000"/>
          <w:sz w:val="28"/>
          <w:szCs w:val="28"/>
        </w:rPr>
        <w:t>3. Результаты контрольных мероприятий</w:t>
      </w:r>
      <w:bookmarkEnd w:id="1"/>
    </w:p>
    <w:p w:rsidR="007D675C" w:rsidRDefault="007D675C" w:rsidP="007D675C">
      <w:pPr>
        <w:shd w:val="clear" w:color="auto" w:fill="FFFFFF"/>
        <w:ind w:firstLine="7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Планом работы на 2017 год, утвержденным распоряжением председателя Контрольно-счетной палаты МО «Тымовский городской округ» 25.12.2016года № 12-р, предусмотрено проведение 6 контрольных мероприятий и 4- аудита в сфере закупок, в том числе:</w:t>
      </w:r>
    </w:p>
    <w:p w:rsidR="007D675C" w:rsidRDefault="007D675C" w:rsidP="007D675C">
      <w:pPr>
        <w:shd w:val="clear" w:color="auto" w:fill="FFFFFF"/>
        <w:ind w:firstLine="75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1. «</w:t>
      </w:r>
      <w:r>
        <w:rPr>
          <w:sz w:val="28"/>
          <w:szCs w:val="28"/>
        </w:rPr>
        <w:t xml:space="preserve">Проверка целевого и эффективного использования средств местного бюджета, направленных на проведение спортивно-массовых мероприятий и спортивных соревнований муниципальной программы «Развитие физической культуры, спорта и молодежной политики в МО «Тымовский городской округ» на 2015-2020 годы». </w:t>
      </w:r>
    </w:p>
    <w:p w:rsidR="007D675C" w:rsidRDefault="007D675C" w:rsidP="007D675C">
      <w:pPr>
        <w:shd w:val="clear" w:color="auto" w:fill="FFFFFF"/>
        <w:ind w:firstLine="7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«</w:t>
      </w:r>
      <w:r>
        <w:rPr>
          <w:sz w:val="28"/>
          <w:szCs w:val="28"/>
        </w:rPr>
        <w:t xml:space="preserve">Проверка целевого и эффективного использования средств местного бюджета, направленных на реализацию муниципальной подпрограммы «Переселение граждан из ветхого и аварийного жилья» </w:t>
      </w:r>
      <w:r>
        <w:rPr>
          <w:sz w:val="28"/>
          <w:szCs w:val="28"/>
        </w:rPr>
        <w:lastRenderedPageBreak/>
        <w:t xml:space="preserve">программы «Обеспечение населения муниципального образования </w:t>
      </w:r>
      <w:r>
        <w:rPr>
          <w:bCs/>
          <w:sz w:val="28"/>
          <w:szCs w:val="28"/>
        </w:rPr>
        <w:t>«Тымовский городской округ» качественным жильем  на 2015 – 2020 годы</w:t>
      </w:r>
      <w:r>
        <w:rPr>
          <w:sz w:val="28"/>
          <w:szCs w:val="28"/>
        </w:rPr>
        <w:t>»</w:t>
      </w:r>
      <w:r>
        <w:rPr>
          <w:color w:val="000000"/>
          <w:sz w:val="28"/>
          <w:szCs w:val="28"/>
        </w:rPr>
        <w:t>.</w:t>
      </w:r>
    </w:p>
    <w:p w:rsidR="007D675C" w:rsidRDefault="007D675C" w:rsidP="007D675C">
      <w:pPr>
        <w:shd w:val="clear" w:color="auto" w:fill="FFFFFF"/>
        <w:ind w:firstLine="75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3. «</w:t>
      </w:r>
      <w:r>
        <w:rPr>
          <w:sz w:val="28"/>
          <w:szCs w:val="28"/>
        </w:rPr>
        <w:t>Проверка целевого и эффективного использования средств местного бюджета направленных на реализацию отдельных мероприятий подпрограммы «Повышение доступности и качества общего образования, в том числе в сельской местности» программы «Развитие образования МО «Тымовский городской округ» на 2015-2020 годы».</w:t>
      </w:r>
    </w:p>
    <w:p w:rsidR="007D675C" w:rsidRDefault="007D675C" w:rsidP="007D675C">
      <w:pPr>
        <w:shd w:val="clear" w:color="auto" w:fill="FFFFFF"/>
        <w:ind w:firstLine="7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proofErr w:type="gramStart"/>
      <w:r>
        <w:rPr>
          <w:color w:val="000000"/>
          <w:sz w:val="28"/>
          <w:szCs w:val="28"/>
        </w:rPr>
        <w:t>«</w:t>
      </w:r>
      <w:r>
        <w:rPr>
          <w:sz w:val="28"/>
          <w:szCs w:val="28"/>
        </w:rPr>
        <w:t>Проверка законности, порядка начислений и выплат бюджетных средств, направленных в 2016 году на выплату денежного содержания лиц, замещающих муниципальные должности, и муниципальных служащих МО «Тымовский городской округ» и оплата труда работников органов местного самоуправления МО «Тымовский городской округ», замещающих должности, не являющиеся должностями муниципальной службы  в администрации МО «Тымовский городской округ».</w:t>
      </w:r>
      <w:proofErr w:type="gramEnd"/>
    </w:p>
    <w:p w:rsidR="007D675C" w:rsidRDefault="007D675C" w:rsidP="007D675C">
      <w:pPr>
        <w:shd w:val="clear" w:color="auto" w:fill="FFFFFF"/>
        <w:ind w:firstLine="75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5. «</w:t>
      </w:r>
      <w:r>
        <w:rPr>
          <w:sz w:val="28"/>
          <w:szCs w:val="28"/>
        </w:rPr>
        <w:t>Проверка целевого и эффективного использования средств местного бюджета направленных на реализацию отдельных мероприятий программы «Развитие транспортной инфраструктуры и дорожного хозяйства МО «Тымовский городской округ» на 2015-2020 годы», капитальный ремонт, содержание и ремонт автомобильных дорог общего пользования местного значения (вне населенных пунктов)».</w:t>
      </w:r>
    </w:p>
    <w:p w:rsidR="007D675C" w:rsidRDefault="007D675C" w:rsidP="007D675C">
      <w:pPr>
        <w:shd w:val="clear" w:color="auto" w:fill="FFFFFF"/>
        <w:ind w:firstLine="7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gramStart"/>
      <w:r>
        <w:rPr>
          <w:sz w:val="28"/>
          <w:szCs w:val="28"/>
        </w:rPr>
        <w:t>«Проверка законности, порядка начислений и выплат бюджетных средств, направленных в 2016 году на выплату денежного содержания лиц, замещающих муниципальные должности, и муниципальных служащих МО «Тымовский городской округ» и оплата труда работников органов местного самоуправления МО «Тымовский городской округ», замещающих должности, не являющиеся должностями муниципальной службы в Управлении образования МО «Тымовский городской округ».</w:t>
      </w:r>
      <w:proofErr w:type="gramEnd"/>
    </w:p>
    <w:p w:rsidR="007D675C" w:rsidRDefault="007D675C" w:rsidP="007D675C">
      <w:pPr>
        <w:shd w:val="clear" w:color="auto" w:fill="FFFFFF"/>
        <w:ind w:firstLine="7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 Аудит в сфере закупок, товаров, работ, услуг для обеспечения муниципальных нужд в Финансовом управлении МО «Тымовский городской округ».</w:t>
      </w:r>
    </w:p>
    <w:p w:rsidR="007D675C" w:rsidRDefault="007D675C" w:rsidP="007D675C">
      <w:pPr>
        <w:shd w:val="clear" w:color="auto" w:fill="FFFFFF"/>
        <w:ind w:firstLine="7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 Аудит в сфере закупок, товаров, работ, услуг для обеспечения муниципальных нужд в Муниципальном бюджетном дошкольном образовательном учреждении №3 </w:t>
      </w:r>
      <w:proofErr w:type="spellStart"/>
      <w:r>
        <w:rPr>
          <w:color w:val="000000"/>
          <w:sz w:val="28"/>
          <w:szCs w:val="28"/>
        </w:rPr>
        <w:t>пгт</w:t>
      </w:r>
      <w:proofErr w:type="gramStart"/>
      <w:r>
        <w:rPr>
          <w:color w:val="000000"/>
          <w:sz w:val="28"/>
          <w:szCs w:val="28"/>
        </w:rPr>
        <w:t>.Т</w:t>
      </w:r>
      <w:proofErr w:type="gramEnd"/>
      <w:r>
        <w:rPr>
          <w:color w:val="000000"/>
          <w:sz w:val="28"/>
          <w:szCs w:val="28"/>
        </w:rPr>
        <w:t>ымовское</w:t>
      </w:r>
      <w:proofErr w:type="spellEnd"/>
      <w:r>
        <w:rPr>
          <w:color w:val="000000"/>
          <w:sz w:val="28"/>
          <w:szCs w:val="28"/>
        </w:rPr>
        <w:t>.</w:t>
      </w:r>
    </w:p>
    <w:p w:rsidR="007D675C" w:rsidRDefault="007D675C" w:rsidP="007D675C">
      <w:pPr>
        <w:shd w:val="clear" w:color="auto" w:fill="FFFFFF"/>
        <w:ind w:firstLine="7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9. Аудит в сфере закупок, товаров, работ, услуг для обеспечения муниципальных нужд в Муниципальном бюджетном образовательном учреждении средней общеобразовательной школе №1 </w:t>
      </w:r>
      <w:proofErr w:type="spellStart"/>
      <w:r>
        <w:rPr>
          <w:color w:val="000000"/>
          <w:sz w:val="28"/>
          <w:szCs w:val="28"/>
        </w:rPr>
        <w:t>пгт</w:t>
      </w:r>
      <w:proofErr w:type="gramStart"/>
      <w:r>
        <w:rPr>
          <w:color w:val="000000"/>
          <w:sz w:val="28"/>
          <w:szCs w:val="28"/>
        </w:rPr>
        <w:t>.Т</w:t>
      </w:r>
      <w:proofErr w:type="gramEnd"/>
      <w:r>
        <w:rPr>
          <w:color w:val="000000"/>
          <w:sz w:val="28"/>
          <w:szCs w:val="28"/>
        </w:rPr>
        <w:t>ымовское</w:t>
      </w:r>
      <w:proofErr w:type="spellEnd"/>
      <w:r>
        <w:rPr>
          <w:color w:val="000000"/>
          <w:sz w:val="28"/>
          <w:szCs w:val="28"/>
        </w:rPr>
        <w:t>.</w:t>
      </w:r>
    </w:p>
    <w:p w:rsidR="007D675C" w:rsidRDefault="007D675C" w:rsidP="007D675C">
      <w:pPr>
        <w:shd w:val="clear" w:color="auto" w:fill="FFFFFF"/>
        <w:ind w:firstLine="7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 Аудит в сфере закупок, товаров, работ, услуг для обеспечения муниципальных нужд в МКУ «ПТУ по обеспечению деятельности органов местного самоуправления МО «Тымовский городской округ».</w:t>
      </w:r>
    </w:p>
    <w:p w:rsidR="007D675C" w:rsidRDefault="007D675C" w:rsidP="007D675C">
      <w:pPr>
        <w:shd w:val="clear" w:color="auto" w:fill="FFFFFF"/>
        <w:ind w:firstLine="750"/>
        <w:jc w:val="both"/>
        <w:rPr>
          <w:color w:val="000000"/>
          <w:sz w:val="28"/>
          <w:szCs w:val="28"/>
        </w:rPr>
      </w:pPr>
    </w:p>
    <w:p w:rsidR="007D675C" w:rsidRDefault="007D675C" w:rsidP="007D675C">
      <w:pPr>
        <w:shd w:val="clear" w:color="auto" w:fill="FFFFFF"/>
        <w:ind w:firstLine="7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Таким образом, количество контрольных мероприятий, завершенных Контрольно-счетной палатой в 2017 году, составило 10 мероприятий, которыми охвачено 19 объектов, в том числе:</w:t>
      </w:r>
    </w:p>
    <w:p w:rsidR="007D675C" w:rsidRDefault="007D675C" w:rsidP="007D675C">
      <w:pPr>
        <w:shd w:val="clear" w:color="auto" w:fill="FFFFFF"/>
        <w:ind w:firstLine="7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- 3  органа местного самоуправления;</w:t>
      </w:r>
    </w:p>
    <w:p w:rsidR="007D675C" w:rsidRDefault="007D675C" w:rsidP="007D675C">
      <w:pPr>
        <w:shd w:val="clear" w:color="auto" w:fill="FFFFFF"/>
        <w:ind w:firstLine="7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- 3 муниципальных казенных учреждений;</w:t>
      </w:r>
    </w:p>
    <w:p w:rsidR="007D675C" w:rsidRDefault="007D675C" w:rsidP="007D675C">
      <w:pPr>
        <w:shd w:val="clear" w:color="auto" w:fill="FFFFFF"/>
        <w:ind w:firstLine="7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-1 учреждение дополнительного образования;</w:t>
      </w:r>
    </w:p>
    <w:p w:rsidR="007D675C" w:rsidRDefault="007D675C" w:rsidP="007D675C">
      <w:pPr>
        <w:shd w:val="clear" w:color="auto" w:fill="FFFFFF"/>
        <w:ind w:firstLine="7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- 12 муниципальных бюджетных учреждений.</w:t>
      </w:r>
    </w:p>
    <w:p w:rsidR="007D675C" w:rsidRDefault="007D675C" w:rsidP="007D675C">
      <w:pPr>
        <w:shd w:val="clear" w:color="auto" w:fill="FFFFFF"/>
        <w:ind w:firstLine="7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Контрольными мероприятиями охвачены следующие объекты:</w:t>
      </w:r>
    </w:p>
    <w:p w:rsidR="007D675C" w:rsidRDefault="007D675C" w:rsidP="007D675C">
      <w:pPr>
        <w:shd w:val="clear" w:color="auto" w:fill="FFFFFF"/>
        <w:ind w:firstLine="7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- Администрация муниципального образования «Тымовский городской округ»;</w:t>
      </w:r>
    </w:p>
    <w:p w:rsidR="007D675C" w:rsidRDefault="007D675C" w:rsidP="007D675C">
      <w:pPr>
        <w:shd w:val="clear" w:color="auto" w:fill="FFFFFF"/>
        <w:ind w:firstLine="7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Финансовое управление МО «Тымовский городской округ»;</w:t>
      </w:r>
    </w:p>
    <w:p w:rsidR="007D675C" w:rsidRDefault="007D675C" w:rsidP="007D675C">
      <w:pPr>
        <w:shd w:val="clear" w:color="auto" w:fill="FFFFFF"/>
        <w:ind w:firstLine="7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Комитет по управлению муниципальной собственностью МО «Тымовский городской округ»;</w:t>
      </w:r>
    </w:p>
    <w:p w:rsidR="007D675C" w:rsidRDefault="007D675C" w:rsidP="007D675C">
      <w:pPr>
        <w:shd w:val="clear" w:color="auto" w:fill="FFFFFF"/>
        <w:ind w:firstLine="7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Муниципальное казенное учреждение «Производственно-техническое управление по обеспечению деятельности органов местного самоуправления МО «Тымовский городской округ»;</w:t>
      </w:r>
    </w:p>
    <w:p w:rsidR="007D675C" w:rsidRDefault="007D675C" w:rsidP="007D675C">
      <w:pPr>
        <w:shd w:val="clear" w:color="auto" w:fill="FFFFFF"/>
        <w:ind w:firstLine="7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Муниципальное казенное учреждение « Обеспечение деятельности управления культуры и спорта муниципального образования «Тымовский городской округ»;</w:t>
      </w:r>
    </w:p>
    <w:p w:rsidR="007D675C" w:rsidRDefault="007D675C" w:rsidP="007D675C">
      <w:pPr>
        <w:shd w:val="clear" w:color="auto" w:fill="FFFFFF"/>
        <w:ind w:firstLine="7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Муниципальное казенное учреждение « Обеспечение деятельности управления образования МО «Тымовский городской округ» и его подведомственных учреждений»;</w:t>
      </w:r>
    </w:p>
    <w:p w:rsidR="007D675C" w:rsidRDefault="007D675C" w:rsidP="007D675C">
      <w:pPr>
        <w:shd w:val="clear" w:color="auto" w:fill="FFFFFF"/>
        <w:ind w:firstLine="7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-Муниципальное бюджетное учреждение дополнительного образования «Детско-юношеская спортивная школа </w:t>
      </w:r>
      <w:proofErr w:type="spellStart"/>
      <w:r>
        <w:rPr>
          <w:color w:val="000000"/>
          <w:sz w:val="28"/>
          <w:szCs w:val="28"/>
        </w:rPr>
        <w:t>пгт</w:t>
      </w:r>
      <w:proofErr w:type="gramStart"/>
      <w:r>
        <w:rPr>
          <w:color w:val="000000"/>
          <w:sz w:val="28"/>
          <w:szCs w:val="28"/>
        </w:rPr>
        <w:t>.Т</w:t>
      </w:r>
      <w:proofErr w:type="gramEnd"/>
      <w:r>
        <w:rPr>
          <w:color w:val="000000"/>
          <w:sz w:val="28"/>
          <w:szCs w:val="28"/>
        </w:rPr>
        <w:t>ымовское</w:t>
      </w:r>
      <w:proofErr w:type="spellEnd"/>
      <w:r>
        <w:rPr>
          <w:color w:val="000000"/>
          <w:sz w:val="28"/>
          <w:szCs w:val="28"/>
        </w:rPr>
        <w:t>»;</w:t>
      </w:r>
    </w:p>
    <w:p w:rsidR="007D675C" w:rsidRDefault="007D675C" w:rsidP="007D675C">
      <w:pPr>
        <w:shd w:val="clear" w:color="auto" w:fill="FFFFFF"/>
        <w:ind w:firstLine="7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Муниципальное бюджетное дошкольное образовательное учреждение «Детский сад № 3 </w:t>
      </w:r>
      <w:proofErr w:type="spellStart"/>
      <w:r>
        <w:rPr>
          <w:color w:val="000000"/>
          <w:sz w:val="28"/>
          <w:szCs w:val="28"/>
        </w:rPr>
        <w:t>пгт</w:t>
      </w:r>
      <w:proofErr w:type="gramStart"/>
      <w:r>
        <w:rPr>
          <w:color w:val="000000"/>
          <w:sz w:val="28"/>
          <w:szCs w:val="28"/>
        </w:rPr>
        <w:t>.Т</w:t>
      </w:r>
      <w:proofErr w:type="gramEnd"/>
      <w:r>
        <w:rPr>
          <w:color w:val="000000"/>
          <w:sz w:val="28"/>
          <w:szCs w:val="28"/>
        </w:rPr>
        <w:t>ымовское</w:t>
      </w:r>
      <w:proofErr w:type="spellEnd"/>
      <w:r>
        <w:rPr>
          <w:color w:val="000000"/>
          <w:sz w:val="28"/>
          <w:szCs w:val="28"/>
        </w:rPr>
        <w:t>»;</w:t>
      </w:r>
    </w:p>
    <w:p w:rsidR="007D675C" w:rsidRDefault="007D675C" w:rsidP="007D675C">
      <w:pPr>
        <w:shd w:val="clear" w:color="auto" w:fill="FFFFFF"/>
        <w:ind w:firstLine="7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Муниципальное бюджетное образовательное учреждение  для детей дошкольного и младшего школьного возраста «Начальная школа - детский сад с</w:t>
      </w:r>
      <w:proofErr w:type="gramStart"/>
      <w:r>
        <w:rPr>
          <w:color w:val="000000"/>
          <w:sz w:val="28"/>
          <w:szCs w:val="28"/>
        </w:rPr>
        <w:t>.В</w:t>
      </w:r>
      <w:proofErr w:type="gramEnd"/>
      <w:r>
        <w:rPr>
          <w:color w:val="000000"/>
          <w:sz w:val="28"/>
          <w:szCs w:val="28"/>
        </w:rPr>
        <w:t>осход»;</w:t>
      </w:r>
    </w:p>
    <w:p w:rsidR="007D675C" w:rsidRDefault="007D675C" w:rsidP="007D675C">
      <w:pPr>
        <w:shd w:val="clear" w:color="auto" w:fill="FFFFFF"/>
        <w:ind w:firstLine="7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Муниципальное бюджетное образовательное учреждение  для детей дошкольного и младшего школьного возраста «Начальная школа  </w:t>
      </w:r>
      <w:proofErr w:type="spellStart"/>
      <w:r>
        <w:rPr>
          <w:color w:val="000000"/>
          <w:sz w:val="28"/>
          <w:szCs w:val="28"/>
        </w:rPr>
        <w:t>с</w:t>
      </w:r>
      <w:proofErr w:type="gramStart"/>
      <w:r>
        <w:rPr>
          <w:color w:val="000000"/>
          <w:sz w:val="28"/>
          <w:szCs w:val="28"/>
        </w:rPr>
        <w:t>.Ч</w:t>
      </w:r>
      <w:proofErr w:type="gramEnd"/>
      <w:r>
        <w:rPr>
          <w:color w:val="000000"/>
          <w:sz w:val="28"/>
          <w:szCs w:val="28"/>
        </w:rPr>
        <w:t>ир-Унвд</w:t>
      </w:r>
      <w:proofErr w:type="spellEnd"/>
      <w:r>
        <w:rPr>
          <w:color w:val="000000"/>
          <w:sz w:val="28"/>
          <w:szCs w:val="28"/>
        </w:rPr>
        <w:t>»;</w:t>
      </w:r>
    </w:p>
    <w:p w:rsidR="007D675C" w:rsidRDefault="007D675C" w:rsidP="007D675C">
      <w:pPr>
        <w:shd w:val="clear" w:color="auto" w:fill="FFFFFF"/>
        <w:ind w:firstLine="7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Муниципальное бюджетное образовательное учреждение  для детей дошкольного и младшего школьного возраста «Начальная школа - детский сад с</w:t>
      </w:r>
      <w:proofErr w:type="gramStart"/>
      <w:r>
        <w:rPr>
          <w:color w:val="000000"/>
          <w:sz w:val="28"/>
          <w:szCs w:val="28"/>
        </w:rPr>
        <w:t>.К</w:t>
      </w:r>
      <w:proofErr w:type="gramEnd"/>
      <w:r>
        <w:rPr>
          <w:color w:val="000000"/>
          <w:sz w:val="28"/>
          <w:szCs w:val="28"/>
        </w:rPr>
        <w:t xml:space="preserve">расная </w:t>
      </w:r>
      <w:proofErr w:type="spellStart"/>
      <w:r>
        <w:rPr>
          <w:color w:val="000000"/>
          <w:sz w:val="28"/>
          <w:szCs w:val="28"/>
        </w:rPr>
        <w:t>Тымь</w:t>
      </w:r>
      <w:proofErr w:type="spellEnd"/>
      <w:r>
        <w:rPr>
          <w:color w:val="000000"/>
          <w:sz w:val="28"/>
          <w:szCs w:val="28"/>
        </w:rPr>
        <w:t>»;</w:t>
      </w:r>
    </w:p>
    <w:p w:rsidR="007D675C" w:rsidRDefault="007D675C" w:rsidP="007D675C">
      <w:pPr>
        <w:shd w:val="clear" w:color="auto" w:fill="FFFFFF"/>
        <w:ind w:firstLine="7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Муниципальное бюджетное общеобразовательное учреждение «Средняя общеобразовательная школа с</w:t>
      </w:r>
      <w:proofErr w:type="gramStart"/>
      <w:r>
        <w:rPr>
          <w:color w:val="000000"/>
          <w:sz w:val="28"/>
          <w:szCs w:val="28"/>
        </w:rPr>
        <w:t>.Я</w:t>
      </w:r>
      <w:proofErr w:type="gramEnd"/>
      <w:r>
        <w:rPr>
          <w:color w:val="000000"/>
          <w:sz w:val="28"/>
          <w:szCs w:val="28"/>
        </w:rPr>
        <w:t>сное»;</w:t>
      </w:r>
    </w:p>
    <w:p w:rsidR="007D675C" w:rsidRDefault="007D675C" w:rsidP="007D675C">
      <w:pPr>
        <w:shd w:val="clear" w:color="auto" w:fill="FFFFFF"/>
        <w:ind w:firstLine="7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Муниципальное бюджетное общеобразовательное учреждение «Средняя общеобразовательная школа №3 </w:t>
      </w:r>
      <w:proofErr w:type="spellStart"/>
      <w:r>
        <w:rPr>
          <w:color w:val="000000"/>
          <w:sz w:val="28"/>
          <w:szCs w:val="28"/>
        </w:rPr>
        <w:t>пгт</w:t>
      </w:r>
      <w:proofErr w:type="gramStart"/>
      <w:r>
        <w:rPr>
          <w:color w:val="000000"/>
          <w:sz w:val="28"/>
          <w:szCs w:val="28"/>
        </w:rPr>
        <w:t>.Т</w:t>
      </w:r>
      <w:proofErr w:type="gramEnd"/>
      <w:r>
        <w:rPr>
          <w:color w:val="000000"/>
          <w:sz w:val="28"/>
          <w:szCs w:val="28"/>
        </w:rPr>
        <w:t>ымовское</w:t>
      </w:r>
      <w:proofErr w:type="spellEnd"/>
      <w:r>
        <w:rPr>
          <w:color w:val="000000"/>
          <w:sz w:val="28"/>
          <w:szCs w:val="28"/>
        </w:rPr>
        <w:t>»;</w:t>
      </w:r>
    </w:p>
    <w:p w:rsidR="007D675C" w:rsidRDefault="007D675C" w:rsidP="007D675C">
      <w:pPr>
        <w:shd w:val="clear" w:color="auto" w:fill="FFFFFF"/>
        <w:ind w:firstLine="7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Муниципальное бюджетное общеобразовательное учреждение «Средняя общеобразовательная школа №1 </w:t>
      </w:r>
      <w:proofErr w:type="spellStart"/>
      <w:r>
        <w:rPr>
          <w:color w:val="000000"/>
          <w:sz w:val="28"/>
          <w:szCs w:val="28"/>
        </w:rPr>
        <w:t>пгт</w:t>
      </w:r>
      <w:proofErr w:type="gramStart"/>
      <w:r>
        <w:rPr>
          <w:color w:val="000000"/>
          <w:sz w:val="28"/>
          <w:szCs w:val="28"/>
        </w:rPr>
        <w:t>.Т</w:t>
      </w:r>
      <w:proofErr w:type="gramEnd"/>
      <w:r>
        <w:rPr>
          <w:color w:val="000000"/>
          <w:sz w:val="28"/>
          <w:szCs w:val="28"/>
        </w:rPr>
        <w:t>ымовское</w:t>
      </w:r>
      <w:proofErr w:type="spellEnd"/>
      <w:r>
        <w:rPr>
          <w:color w:val="000000"/>
          <w:sz w:val="28"/>
          <w:szCs w:val="28"/>
        </w:rPr>
        <w:t>»;</w:t>
      </w:r>
    </w:p>
    <w:p w:rsidR="007D675C" w:rsidRDefault="007D675C" w:rsidP="007D675C">
      <w:pPr>
        <w:shd w:val="clear" w:color="auto" w:fill="FFFFFF"/>
        <w:ind w:firstLine="7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Муниципальное бюджетное общеобразовательное учреждение «Средняя общеобразовательная школа </w:t>
      </w:r>
      <w:proofErr w:type="spellStart"/>
      <w:r>
        <w:rPr>
          <w:color w:val="000000"/>
          <w:sz w:val="28"/>
          <w:szCs w:val="28"/>
        </w:rPr>
        <w:t>с</w:t>
      </w:r>
      <w:proofErr w:type="gramStart"/>
      <w:r>
        <w:rPr>
          <w:color w:val="000000"/>
          <w:sz w:val="28"/>
          <w:szCs w:val="28"/>
        </w:rPr>
        <w:t>.А</w:t>
      </w:r>
      <w:proofErr w:type="gramEnd"/>
      <w:r>
        <w:rPr>
          <w:color w:val="000000"/>
          <w:sz w:val="28"/>
          <w:szCs w:val="28"/>
        </w:rPr>
        <w:t>рги-Паги</w:t>
      </w:r>
      <w:proofErr w:type="spellEnd"/>
      <w:r>
        <w:rPr>
          <w:color w:val="000000"/>
          <w:sz w:val="28"/>
          <w:szCs w:val="28"/>
        </w:rPr>
        <w:t>»;</w:t>
      </w:r>
    </w:p>
    <w:p w:rsidR="007D675C" w:rsidRDefault="007D675C" w:rsidP="007D675C">
      <w:pPr>
        <w:shd w:val="clear" w:color="auto" w:fill="FFFFFF"/>
        <w:ind w:firstLine="7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Муниципальное бюджетное общеобразовательное учреждение «Средняя общеобразовательная школа </w:t>
      </w:r>
      <w:proofErr w:type="spellStart"/>
      <w:r>
        <w:rPr>
          <w:color w:val="000000"/>
          <w:sz w:val="28"/>
          <w:szCs w:val="28"/>
        </w:rPr>
        <w:t>с</w:t>
      </w:r>
      <w:proofErr w:type="gramStart"/>
      <w:r>
        <w:rPr>
          <w:color w:val="000000"/>
          <w:sz w:val="28"/>
          <w:szCs w:val="28"/>
        </w:rPr>
        <w:t>.А</w:t>
      </w:r>
      <w:proofErr w:type="gramEnd"/>
      <w:r>
        <w:rPr>
          <w:color w:val="000000"/>
          <w:sz w:val="28"/>
          <w:szCs w:val="28"/>
        </w:rPr>
        <w:t>до-Тымово</w:t>
      </w:r>
      <w:proofErr w:type="spellEnd"/>
      <w:r>
        <w:rPr>
          <w:color w:val="000000"/>
          <w:sz w:val="28"/>
          <w:szCs w:val="28"/>
        </w:rPr>
        <w:t>»;</w:t>
      </w:r>
    </w:p>
    <w:p w:rsidR="007D675C" w:rsidRDefault="007D675C" w:rsidP="007D675C">
      <w:pPr>
        <w:shd w:val="clear" w:color="auto" w:fill="FFFFFF"/>
        <w:ind w:firstLine="7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Муниципальное бюджетное общеобразовательное учреждение «Средняя общеобразовательная школа </w:t>
      </w:r>
      <w:proofErr w:type="spellStart"/>
      <w:r>
        <w:rPr>
          <w:color w:val="000000"/>
          <w:sz w:val="28"/>
          <w:szCs w:val="28"/>
        </w:rPr>
        <w:t>с</w:t>
      </w:r>
      <w:proofErr w:type="gramStart"/>
      <w:r>
        <w:rPr>
          <w:color w:val="000000"/>
          <w:sz w:val="28"/>
          <w:szCs w:val="28"/>
        </w:rPr>
        <w:t>.В</w:t>
      </w:r>
      <w:proofErr w:type="gramEnd"/>
      <w:r>
        <w:rPr>
          <w:color w:val="000000"/>
          <w:sz w:val="28"/>
          <w:szCs w:val="28"/>
        </w:rPr>
        <w:t>оскресеновка</w:t>
      </w:r>
      <w:proofErr w:type="spellEnd"/>
      <w:r>
        <w:rPr>
          <w:color w:val="000000"/>
          <w:sz w:val="28"/>
          <w:szCs w:val="28"/>
        </w:rPr>
        <w:t>»;</w:t>
      </w:r>
    </w:p>
    <w:p w:rsidR="007D675C" w:rsidRDefault="007D675C" w:rsidP="007D675C">
      <w:pPr>
        <w:shd w:val="clear" w:color="auto" w:fill="FFFFFF"/>
        <w:ind w:firstLine="7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Муниципальное бюджетное общеобразовательное учреждение «Средняя общеобразовательная школа с</w:t>
      </w:r>
      <w:proofErr w:type="gramStart"/>
      <w:r>
        <w:rPr>
          <w:color w:val="000000"/>
          <w:sz w:val="28"/>
          <w:szCs w:val="28"/>
        </w:rPr>
        <w:t>.К</w:t>
      </w:r>
      <w:proofErr w:type="gramEnd"/>
      <w:r>
        <w:rPr>
          <w:color w:val="000000"/>
          <w:sz w:val="28"/>
          <w:szCs w:val="28"/>
        </w:rPr>
        <w:t>ировское»;</w:t>
      </w:r>
    </w:p>
    <w:p w:rsidR="007D675C" w:rsidRDefault="007D675C" w:rsidP="007D675C">
      <w:pPr>
        <w:shd w:val="clear" w:color="auto" w:fill="FFFFFF"/>
        <w:ind w:firstLine="7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Муниципальное бюджетное общеобразовательное учреждение «Средняя общеобразовательная школа с</w:t>
      </w:r>
      <w:proofErr w:type="gramStart"/>
      <w:r>
        <w:rPr>
          <w:color w:val="000000"/>
          <w:sz w:val="28"/>
          <w:szCs w:val="28"/>
        </w:rPr>
        <w:t>.М</w:t>
      </w:r>
      <w:proofErr w:type="gramEnd"/>
      <w:r>
        <w:rPr>
          <w:color w:val="000000"/>
          <w:sz w:val="28"/>
          <w:szCs w:val="28"/>
        </w:rPr>
        <w:t>олодежное».</w:t>
      </w:r>
    </w:p>
    <w:p w:rsidR="007D675C" w:rsidRDefault="007D675C" w:rsidP="007D675C">
      <w:pPr>
        <w:shd w:val="clear" w:color="auto" w:fill="FFFFFF"/>
        <w:ind w:firstLine="750"/>
        <w:jc w:val="both"/>
        <w:rPr>
          <w:color w:val="000000"/>
          <w:sz w:val="28"/>
          <w:szCs w:val="28"/>
        </w:rPr>
      </w:pPr>
    </w:p>
    <w:p w:rsidR="007D675C" w:rsidRDefault="007D675C" w:rsidP="007D675C">
      <w:pPr>
        <w:shd w:val="clear" w:color="auto" w:fill="FFFFFF"/>
        <w:ind w:firstLine="7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Объем проверенных средств составил 148 598,6 тыс. рублей.</w:t>
      </w:r>
    </w:p>
    <w:p w:rsidR="007D675C" w:rsidRDefault="007D675C" w:rsidP="007D675C">
      <w:pPr>
        <w:shd w:val="clear" w:color="auto" w:fill="FFFFFF"/>
        <w:ind w:firstLine="7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Итоги контрольной деятельности за последние три года показаны на следующей диаграмме.</w:t>
      </w:r>
    </w:p>
    <w:p w:rsidR="007D675C" w:rsidRDefault="007D675C" w:rsidP="007D675C">
      <w:pPr>
        <w:shd w:val="clear" w:color="auto" w:fill="FFFFFF"/>
        <w:ind w:firstLine="750"/>
        <w:jc w:val="both"/>
        <w:rPr>
          <w:color w:val="000000"/>
          <w:sz w:val="28"/>
          <w:szCs w:val="28"/>
        </w:rPr>
      </w:pPr>
    </w:p>
    <w:p w:rsidR="007D675C" w:rsidRDefault="007D675C" w:rsidP="007D675C">
      <w:pPr>
        <w:shd w:val="clear" w:color="auto" w:fill="FFFFFF"/>
        <w:ind w:firstLine="750"/>
        <w:rPr>
          <w:rFonts w:ascii="Arial" w:hAnsi="Arial" w:cs="Arial"/>
          <w:color w:val="000000"/>
          <w:sz w:val="19"/>
          <w:szCs w:val="19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5286375" cy="3162300"/>
            <wp:effectExtent l="0" t="0" r="0" b="0"/>
            <wp:docPr id="1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7D675C" w:rsidRDefault="007D675C" w:rsidP="007D675C">
      <w:pPr>
        <w:shd w:val="clear" w:color="auto" w:fill="FFFFFF"/>
        <w:spacing w:before="100" w:beforeAutospacing="1" w:after="100" w:afterAutospacing="1"/>
        <w:ind w:firstLine="750"/>
        <w:jc w:val="right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i/>
          <w:iCs/>
          <w:color w:val="000000"/>
          <w:sz w:val="19"/>
          <w:szCs w:val="19"/>
        </w:rPr>
        <w:t>Диаграмма 1</w:t>
      </w:r>
    </w:p>
    <w:p w:rsidR="007D675C" w:rsidRDefault="007D675C" w:rsidP="007D675C">
      <w:pPr>
        <w:shd w:val="clear" w:color="auto" w:fill="FFFFFF"/>
        <w:ind w:firstLine="75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результатам контрольных мероприятий, проведенных в 2017 году, составлено 10 актов, что соответствует количеству проверок.</w:t>
      </w:r>
    </w:p>
    <w:p w:rsidR="007D675C" w:rsidRDefault="007D675C" w:rsidP="007D675C">
      <w:pPr>
        <w:shd w:val="clear" w:color="auto" w:fill="FFFFFF"/>
        <w:ind w:firstLine="7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ходе проведения контрольных мероприятий выявлено нарушений и недостатков на сумму 733,18 тыс. руб. или 0,5 % от общего объема проверенных средств.</w:t>
      </w:r>
    </w:p>
    <w:p w:rsidR="007D675C" w:rsidRDefault="007D675C" w:rsidP="007D675C">
      <w:pPr>
        <w:shd w:val="clear" w:color="auto" w:fill="FFFFFF"/>
        <w:ind w:firstLine="7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общей сумме нарушений наибольший удельный вес занимают нарушения в сфере закупок – 505,68 тыс. руб. (69 %). Нарушения при исчислении заработной платы и отпускных составили 61,1 тыс. руб. (8 %). Сумма неэффективного использования средств составила 166,4 тыс. руб. (23 %).</w:t>
      </w:r>
    </w:p>
    <w:p w:rsidR="007D675C" w:rsidRDefault="007D675C" w:rsidP="007D675C">
      <w:pPr>
        <w:shd w:val="clear" w:color="auto" w:fill="FFFFFF"/>
        <w:ind w:firstLine="7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Долевое соотношение сумм выявленных нарушений отражено на диаграмме 2.</w:t>
      </w:r>
    </w:p>
    <w:p w:rsidR="007D675C" w:rsidRDefault="007D675C" w:rsidP="007D675C">
      <w:pPr>
        <w:shd w:val="clear" w:color="auto" w:fill="FFFFFF"/>
        <w:ind w:firstLine="750"/>
        <w:jc w:val="both"/>
        <w:rPr>
          <w:color w:val="000000"/>
          <w:sz w:val="28"/>
          <w:szCs w:val="28"/>
        </w:rPr>
      </w:pPr>
    </w:p>
    <w:p w:rsidR="007D675C" w:rsidRDefault="007D675C" w:rsidP="007D675C">
      <w:pPr>
        <w:shd w:val="clear" w:color="auto" w:fill="FFFFFF"/>
        <w:ind w:firstLine="750"/>
        <w:jc w:val="both"/>
        <w:rPr>
          <w:rFonts w:ascii="Arial" w:hAnsi="Arial" w:cs="Arial"/>
          <w:color w:val="000000"/>
          <w:sz w:val="19"/>
          <w:szCs w:val="19"/>
        </w:rPr>
      </w:pPr>
      <w:r>
        <w:rPr>
          <w:noProof/>
          <w:color w:val="000000"/>
        </w:rPr>
        <w:drawing>
          <wp:inline distT="0" distB="0" distL="0" distR="0">
            <wp:extent cx="5391150" cy="3209925"/>
            <wp:effectExtent l="0" t="0" r="0" b="0"/>
            <wp:docPr id="2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7D675C" w:rsidRDefault="007D675C" w:rsidP="007D675C">
      <w:pPr>
        <w:shd w:val="clear" w:color="auto" w:fill="FFFFFF"/>
        <w:spacing w:before="100" w:beforeAutospacing="1" w:after="100" w:afterAutospacing="1"/>
        <w:ind w:firstLine="750"/>
        <w:jc w:val="right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i/>
          <w:iCs/>
          <w:color w:val="000000"/>
          <w:sz w:val="19"/>
          <w:szCs w:val="19"/>
        </w:rPr>
        <w:t>Диаграмма 2</w:t>
      </w:r>
    </w:p>
    <w:p w:rsidR="007D675C" w:rsidRDefault="007D675C" w:rsidP="007D675C">
      <w:pPr>
        <w:shd w:val="clear" w:color="auto" w:fill="FFFFFF"/>
        <w:ind w:firstLine="750"/>
        <w:jc w:val="both"/>
        <w:rPr>
          <w:color w:val="000000"/>
          <w:sz w:val="28"/>
          <w:szCs w:val="28"/>
        </w:rPr>
      </w:pPr>
    </w:p>
    <w:p w:rsidR="007D675C" w:rsidRDefault="007D675C" w:rsidP="007D675C">
      <w:pPr>
        <w:shd w:val="clear" w:color="auto" w:fill="FFFFFF"/>
        <w:ind w:firstLine="7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целях предотвращения в дальнейшем незаконного, нецелевого и неэффективного расходования бюджетных средств Контрольно-счетной палатой принимались меры, предусмотренные действующим законодательством РФ. Так, в течение года отчеты по результатам контрольных мероприятий направлены в Собрание МО «Тымовский городской округ», органам местного самоуправления. При этом в направленных материалах освещались не только результаты проведенных мероприятий, но и предлагались конкретные меры по устранению выявленных нарушений и причин, им способствовавших.</w:t>
      </w:r>
    </w:p>
    <w:p w:rsidR="007D675C" w:rsidRDefault="007D675C" w:rsidP="007D675C">
      <w:pPr>
        <w:shd w:val="clear" w:color="auto" w:fill="FFFFFF"/>
        <w:ind w:firstLine="750"/>
        <w:jc w:val="both"/>
        <w:rPr>
          <w:sz w:val="28"/>
          <w:szCs w:val="28"/>
        </w:rPr>
      </w:pPr>
      <w:r>
        <w:rPr>
          <w:sz w:val="28"/>
          <w:szCs w:val="28"/>
        </w:rPr>
        <w:t>В отчетном периоде по результатам проведенных КСП мероприятий направлено 5 представлений в адрес руководителей проверенных организаций и органов местного самоуправления.</w:t>
      </w:r>
    </w:p>
    <w:p w:rsidR="007D675C" w:rsidRDefault="007D675C" w:rsidP="007D675C">
      <w:pPr>
        <w:shd w:val="clear" w:color="auto" w:fill="FFFFFF"/>
        <w:ind w:firstLine="7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Кроме того, по итогам контрольных мероприятий в адрес органов местного самоуправления, муниципальных учреждений и предприятий было сформулировано 2 предложения рекомендательного характера, направлены информационными письмами, которые выполнены в полном объеме.</w:t>
      </w:r>
    </w:p>
    <w:p w:rsidR="007D675C" w:rsidRDefault="007D675C" w:rsidP="007D675C">
      <w:pPr>
        <w:shd w:val="clear" w:color="auto" w:fill="FFFFFF"/>
        <w:ind w:firstLine="7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принятия мер реагирования по выявленным нарушениям и привлечения к ответственности виновных должностных лиц все материалы контрольных проверок направлены органам прокуратуры.</w:t>
      </w:r>
    </w:p>
    <w:p w:rsidR="007D675C" w:rsidRDefault="007D675C" w:rsidP="007D675C">
      <w:pPr>
        <w:shd w:val="clear" w:color="auto" w:fill="FFFFFF"/>
        <w:spacing w:before="100" w:beforeAutospacing="1" w:after="100" w:afterAutospacing="1"/>
        <w:ind w:firstLine="7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результатам проведенных контрольных мероприятий учтены рекомендации Контрольно-счетной палаты при разработке нормативных правовых актов, по оплате труда работников, по ведению книги учета на внеочередное предоставление жилых помещений, по ведению реестра контрактов до 100,0 тыс. рублей в соответствии с  Бюджетным кодексом РФ.</w:t>
      </w:r>
    </w:p>
    <w:p w:rsidR="007D675C" w:rsidRDefault="007D675C" w:rsidP="007D675C">
      <w:pPr>
        <w:pStyle w:val="af1"/>
        <w:spacing w:before="0" w:beforeAutospacing="0" w:after="0" w:afterAutospacing="0"/>
        <w:ind w:left="360"/>
        <w:jc w:val="center"/>
        <w:rPr>
          <w:b/>
          <w:color w:val="000000"/>
          <w:sz w:val="28"/>
          <w:szCs w:val="28"/>
        </w:rPr>
      </w:pPr>
    </w:p>
    <w:p w:rsidR="007D675C" w:rsidRDefault="007D675C" w:rsidP="007D675C">
      <w:pPr>
        <w:pStyle w:val="af1"/>
        <w:spacing w:before="0" w:beforeAutospacing="0" w:after="0" w:afterAutospacing="0"/>
        <w:ind w:left="360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4.Экспертно-аналитическая деятельность</w:t>
      </w:r>
    </w:p>
    <w:p w:rsidR="007D675C" w:rsidRDefault="007D675C" w:rsidP="007D675C">
      <w:pPr>
        <w:shd w:val="clear" w:color="auto" w:fill="FFFFFF"/>
        <w:ind w:firstLine="7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соответствии с планом работы на 2017 год Контрольно-счетной палатой проведены следующие экспертно-аналитические мероприятия:</w:t>
      </w:r>
    </w:p>
    <w:p w:rsidR="007D675C" w:rsidRDefault="007D675C" w:rsidP="007D675C">
      <w:pPr>
        <w:shd w:val="clear" w:color="auto" w:fill="FFFFFF"/>
        <w:ind w:firstLine="7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Отчет о деятельности Контрольно-счетной палаты за 2016 год.</w:t>
      </w:r>
    </w:p>
    <w:p w:rsidR="007D675C" w:rsidRDefault="007D675C" w:rsidP="007D675C">
      <w:pPr>
        <w:shd w:val="clear" w:color="auto" w:fill="FFFFFF"/>
        <w:ind w:firstLine="7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Внешняя проверка бюджетной отчетности главных администраторов бюджетных средств.</w:t>
      </w:r>
    </w:p>
    <w:p w:rsidR="007D675C" w:rsidRDefault="007D675C" w:rsidP="007D675C">
      <w:pPr>
        <w:shd w:val="clear" w:color="auto" w:fill="FFFFFF"/>
        <w:ind w:firstLine="7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Внешняя проверка годового отчета об исполнении местного бюджета МО «Тымовский городской округ» за 2016 год.</w:t>
      </w:r>
    </w:p>
    <w:p w:rsidR="007D675C" w:rsidRDefault="007D675C" w:rsidP="007D675C">
      <w:pPr>
        <w:shd w:val="clear" w:color="auto" w:fill="FFFFFF"/>
        <w:ind w:firstLine="7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Подготовка и представление в Собрание МО «Тымовский городской округ» и администрацию МО «Тымовский городской округ» заключений на проект решения «О местном бюджете МО «Тымовский городской округ» на 2018 год и плановый период 2019 и 2020 годов».</w:t>
      </w:r>
    </w:p>
    <w:p w:rsidR="007D675C" w:rsidRDefault="007D675C" w:rsidP="007D675C">
      <w:pPr>
        <w:shd w:val="clear" w:color="auto" w:fill="FFFFFF"/>
        <w:ind w:firstLine="7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 Финансово-экономическая экспертиза проектов решений в части муниципальных программ МО «Тымовский городской округ» и подготовка заключений.</w:t>
      </w:r>
    </w:p>
    <w:p w:rsidR="007D675C" w:rsidRDefault="007D675C" w:rsidP="007D675C">
      <w:pPr>
        <w:shd w:val="clear" w:color="auto" w:fill="FFFFFF"/>
        <w:ind w:firstLine="7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 Подготовка заключений на проекты решений Собрания «О внесении изменений и дополнений в решение Собрания «О местном бюджете МО «Тымовский городской округ» на 2017 и плановый период 2018 и 2019 годов».</w:t>
      </w:r>
    </w:p>
    <w:p w:rsidR="007D675C" w:rsidRDefault="007D675C" w:rsidP="007D675C">
      <w:pPr>
        <w:shd w:val="clear" w:color="auto" w:fill="FFFFFF"/>
        <w:ind w:firstLine="7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Экспертно-аналитические мероприятия были направлены на обеспечение единой системы контроля, реализуемого на трех последовательных стадиях:</w:t>
      </w:r>
    </w:p>
    <w:p w:rsidR="007D675C" w:rsidRDefault="007D675C" w:rsidP="007D675C">
      <w:pPr>
        <w:shd w:val="clear" w:color="auto" w:fill="FFFFFF"/>
        <w:ind w:firstLine="7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предварительного контроля проектов муниципальных правовых актов;</w:t>
      </w:r>
    </w:p>
    <w:p w:rsidR="007D675C" w:rsidRDefault="007D675C" w:rsidP="007D675C">
      <w:pPr>
        <w:shd w:val="clear" w:color="auto" w:fill="FFFFFF"/>
        <w:ind w:firstLine="7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оперативного (текущего) </w:t>
      </w:r>
      <w:proofErr w:type="gramStart"/>
      <w:r>
        <w:rPr>
          <w:color w:val="000000"/>
          <w:sz w:val="28"/>
          <w:szCs w:val="28"/>
        </w:rPr>
        <w:t>контроля за</w:t>
      </w:r>
      <w:proofErr w:type="gramEnd"/>
      <w:r>
        <w:rPr>
          <w:color w:val="000000"/>
          <w:sz w:val="28"/>
          <w:szCs w:val="28"/>
        </w:rPr>
        <w:t xml:space="preserve"> исполнением местного бюджета;</w:t>
      </w:r>
    </w:p>
    <w:p w:rsidR="007D675C" w:rsidRDefault="007D675C" w:rsidP="007D675C">
      <w:pPr>
        <w:shd w:val="clear" w:color="auto" w:fill="FFFFFF"/>
        <w:ind w:firstLine="75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последующего контроля исполнения местного бюджета.</w:t>
      </w:r>
    </w:p>
    <w:p w:rsidR="007D675C" w:rsidRDefault="007D675C" w:rsidP="007D675C">
      <w:pPr>
        <w:pStyle w:val="af1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2017 году Контрольно-счетной палатой было проведено 59 </w:t>
      </w:r>
      <w:proofErr w:type="gramStart"/>
      <w:r>
        <w:rPr>
          <w:color w:val="000000"/>
          <w:sz w:val="28"/>
          <w:szCs w:val="28"/>
        </w:rPr>
        <w:t>экспертно-аналитических</w:t>
      </w:r>
      <w:proofErr w:type="gramEnd"/>
      <w:r>
        <w:rPr>
          <w:color w:val="000000"/>
          <w:sz w:val="28"/>
          <w:szCs w:val="28"/>
        </w:rPr>
        <w:t xml:space="preserve"> мероприятия.</w:t>
      </w:r>
    </w:p>
    <w:p w:rsidR="007D675C" w:rsidRDefault="007D675C" w:rsidP="007D675C">
      <w:pPr>
        <w:pStyle w:val="af1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В течение 2017 года  проведено 186 экспертиз проектов    муниципальных правовых актов. </w:t>
      </w:r>
      <w:r>
        <w:rPr>
          <w:color w:val="000000"/>
          <w:sz w:val="28"/>
          <w:szCs w:val="28"/>
        </w:rPr>
        <w:t>Проекты оценивались с учетом положений Бюджетного кодекса Российской Федерации, Налогового кодекса Российской Федерации, федеральных и областных законов, решений Собрания МО «Тымовский городской округ», постановлений администрации МО «Тымовский городской округ».</w:t>
      </w:r>
      <w:r>
        <w:rPr>
          <w:bCs/>
          <w:color w:val="000000"/>
          <w:sz w:val="28"/>
          <w:szCs w:val="28"/>
        </w:rPr>
        <w:t xml:space="preserve">  </w:t>
      </w:r>
    </w:p>
    <w:p w:rsidR="007D675C" w:rsidRDefault="007D675C" w:rsidP="007D675C">
      <w:pPr>
        <w:pStyle w:val="af1"/>
        <w:spacing w:before="0" w:beforeAutospacing="0" w:after="0" w:afterAutospacing="0"/>
        <w:ind w:firstLine="540"/>
        <w:jc w:val="center"/>
        <w:rPr>
          <w:b/>
          <w:sz w:val="28"/>
          <w:szCs w:val="28"/>
        </w:rPr>
      </w:pPr>
    </w:p>
    <w:p w:rsidR="007D675C" w:rsidRDefault="007D675C" w:rsidP="007D675C">
      <w:pPr>
        <w:pStyle w:val="af1"/>
        <w:spacing w:before="0" w:beforeAutospacing="0" w:after="0" w:afterAutospacing="0"/>
        <w:ind w:firstLine="540"/>
        <w:jc w:val="center"/>
        <w:rPr>
          <w:b/>
          <w:color w:val="333333"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color w:val="333333"/>
          <w:sz w:val="28"/>
          <w:szCs w:val="28"/>
        </w:rPr>
        <w:t>5. Организационная деятельность</w:t>
      </w:r>
    </w:p>
    <w:p w:rsidR="007D675C" w:rsidRDefault="007D675C" w:rsidP="007D675C">
      <w:pPr>
        <w:pStyle w:val="ConsPlusNormal0"/>
        <w:ind w:firstLine="709"/>
        <w:jc w:val="both"/>
        <w:outlineLvl w:val="0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В 2017 году на официальном сайте администрации Тымовского городского округа размещалась информация о деятельности КСП, в том числе: План работы Контрольно-счетной палаты на 2017 год, информация о контрольных  и экспертно-аналитических мероприятиях.</w:t>
      </w:r>
    </w:p>
    <w:p w:rsidR="007D675C" w:rsidRDefault="007D675C" w:rsidP="007D675C">
      <w:pPr>
        <w:pStyle w:val="ConsPlusNormal0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Информация о результатах проведенных контрольных и экспертно-аналитических мероприятий регулярно предоставлялась в Собрание МО «Тымовский городской округ» и мэру, руководителям проверяемых объектов. Отчеты и информация о результатах контрольных и экспертно-аналитических мероприятиях направлялись депутатам Собрания МО «Тымовский городской округ», рассматривались на комиссиях и заседаниях с участием представителей, руководителей организаций.</w:t>
      </w:r>
    </w:p>
    <w:p w:rsidR="007D675C" w:rsidRDefault="007D675C" w:rsidP="007D675C">
      <w:pPr>
        <w:pStyle w:val="ConsPlusNormal0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Контрольно-счетной палатой в 2017 году  в рамках взаимодействия с Контрольно-счетной палатой Сахалинской области предоставлялась информация о деятельности КСП.</w:t>
      </w:r>
    </w:p>
    <w:p w:rsidR="007D675C" w:rsidRDefault="007D675C" w:rsidP="007D675C">
      <w:pPr>
        <w:pStyle w:val="ConsPlusNormal0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Также на основании заключенного соглашения «О взаимодействии между прокуратурой Тымовского района и Контрольно-счетной палатой МО «Тымовский городской округ» копии материалов по проведенным контрольным мероприятиям направлялись в прокуратуру.</w:t>
      </w:r>
    </w:p>
    <w:p w:rsidR="007D675C" w:rsidRDefault="007D675C" w:rsidP="007D675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Значительное внимание уделяется участию КСП в мероприятиях по профилактике коррупционных проявлений в органах местного самоуправления. </w:t>
      </w:r>
    </w:p>
    <w:p w:rsidR="007D675C" w:rsidRDefault="007D675C" w:rsidP="007D675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пределах своих полномочий контрольно-счетной палатой проводится  работа по </w:t>
      </w:r>
      <w:proofErr w:type="gramStart"/>
      <w:r>
        <w:rPr>
          <w:sz w:val="28"/>
          <w:szCs w:val="28"/>
        </w:rPr>
        <w:t>контролю за</w:t>
      </w:r>
      <w:proofErr w:type="gramEnd"/>
      <w:r>
        <w:rPr>
          <w:sz w:val="28"/>
          <w:szCs w:val="28"/>
        </w:rPr>
        <w:t xml:space="preserve"> соблюдением персональным составом контрактных служб (контрактными управляющими) и комиссиями заказчиков норм действующего законодательства Российской Федерации, регулирующего контрактную систему.</w:t>
      </w:r>
    </w:p>
    <w:p w:rsidR="007D675C" w:rsidRDefault="007D675C" w:rsidP="007D675C">
      <w:pPr>
        <w:pStyle w:val="af1"/>
        <w:spacing w:before="0" w:beforeAutospacing="0" w:after="0" w:afterAutospacing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Жалоб, сообщений граждан и организаций о случаях нарушений требований к служебному поведению и наличии конфликта интересов в отношении муниципальных служащих Контрольно-счётной палаты в 2017 году не поступало. Сведения о доходах, об имуществе и обязательствах имущественного характера сотрудников Контрольно-счётной палаты и </w:t>
      </w:r>
      <w:r>
        <w:rPr>
          <w:sz w:val="28"/>
          <w:szCs w:val="28"/>
        </w:rPr>
        <w:lastRenderedPageBreak/>
        <w:t>членов их семей, предоставленные за 2016 год, размещены на официальном сайте.</w:t>
      </w:r>
    </w:p>
    <w:p w:rsidR="007D675C" w:rsidRDefault="007D675C" w:rsidP="007D675C">
      <w:pPr>
        <w:pStyle w:val="af1"/>
        <w:spacing w:before="0" w:beforeAutospacing="0" w:after="0" w:afterAutospacing="0"/>
        <w:ind w:firstLine="540"/>
        <w:jc w:val="center"/>
        <w:rPr>
          <w:b/>
          <w:bCs/>
          <w:color w:val="000000"/>
        </w:rPr>
      </w:pPr>
    </w:p>
    <w:p w:rsidR="007D675C" w:rsidRDefault="007D675C" w:rsidP="007D675C">
      <w:pPr>
        <w:pStyle w:val="af1"/>
        <w:spacing w:before="0" w:beforeAutospacing="0" w:after="0" w:afterAutospacing="0"/>
        <w:ind w:firstLine="54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6.Основные выводы и задачи</w:t>
      </w:r>
    </w:p>
    <w:p w:rsidR="007D675C" w:rsidRDefault="007D675C" w:rsidP="007D675C">
      <w:pPr>
        <w:pStyle w:val="af1"/>
        <w:spacing w:before="0" w:beforeAutospacing="0" w:after="0" w:afterAutospacing="0"/>
        <w:ind w:firstLine="54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 представленного отчета о деятельности Контрольно-счетной палаты в 2017 году видно, что круг охватываемых вопросов деятельности контрольного органа достаточно широк. Главным в деятельности остается независимый, объективный внешний контроль за целевым и эффективным использованием бюджетных средств и муниципального имущества.</w:t>
      </w:r>
    </w:p>
    <w:p w:rsidR="007D675C" w:rsidRDefault="007D675C" w:rsidP="007D675C">
      <w:pPr>
        <w:pStyle w:val="af1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отчетном году Контрольно-счетная палата  обеспечила реализацию целей и задач, возложенных на нее Положением о Контрольно-счетной палате, Бюджетным кодексом Российской Федерации и иными нормативными правовыми актами. Контролем охвачены все этапы бюджетного процесса: от формирования бюджета до утверждения годового отчета о его исполнения. Задачи, поставленные перед Контрольно-счетной палатой на 2017 год, выполнены в полном объеме.</w:t>
      </w:r>
    </w:p>
    <w:p w:rsidR="007D675C" w:rsidRDefault="007D675C" w:rsidP="007D675C">
      <w:pPr>
        <w:pStyle w:val="af3"/>
        <w:overflowPunct w:val="0"/>
        <w:autoSpaceDE w:val="0"/>
        <w:autoSpaceDN w:val="0"/>
        <w:adjustRightInd w:val="0"/>
        <w:ind w:firstLine="540"/>
        <w:textAlignment w:val="baseline"/>
        <w:rPr>
          <w:rStyle w:val="a7"/>
          <w:rFonts w:eastAsia="Calibri"/>
          <w:b w:val="0"/>
          <w:spacing w:val="3"/>
        </w:rPr>
      </w:pPr>
      <w:r>
        <w:rPr>
          <w:color w:val="000000"/>
        </w:rPr>
        <w:t xml:space="preserve">В настоящее время контрольно-счетный орган призван не только </w:t>
      </w:r>
      <w:proofErr w:type="gramStart"/>
      <w:r>
        <w:rPr>
          <w:color w:val="000000"/>
        </w:rPr>
        <w:t>контролировать</w:t>
      </w:r>
      <w:proofErr w:type="gramEnd"/>
      <w:r>
        <w:rPr>
          <w:color w:val="000000"/>
        </w:rPr>
        <w:t xml:space="preserve"> четкость исполнения бюджетных и социальных обязательств, но и уделять больше внимания экспертно-аналитической работе</w:t>
      </w:r>
      <w:r>
        <w:rPr>
          <w:rStyle w:val="a7"/>
          <w:rFonts w:eastAsia="Calibri"/>
          <w:color w:val="000000"/>
          <w:spacing w:val="3"/>
        </w:rPr>
        <w:t>.</w:t>
      </w:r>
    </w:p>
    <w:p w:rsidR="007D675C" w:rsidRDefault="007D675C" w:rsidP="007D675C">
      <w:pPr>
        <w:pStyle w:val="af3"/>
        <w:overflowPunct w:val="0"/>
        <w:autoSpaceDE w:val="0"/>
        <w:autoSpaceDN w:val="0"/>
        <w:adjustRightInd w:val="0"/>
        <w:ind w:firstLine="540"/>
        <w:textAlignment w:val="baseline"/>
      </w:pPr>
      <w:r>
        <w:rPr>
          <w:color w:val="000000"/>
        </w:rPr>
        <w:t xml:space="preserve">Следует отметить, что от того, насколько результаты финансового контроля будут востребованы исполнительной и представительной властью округа при принятии управленческих решений, корректировке бюджетной политики, напрямую зависит и эффективность нашей работы. </w:t>
      </w:r>
    </w:p>
    <w:p w:rsidR="007D675C" w:rsidRDefault="007D675C" w:rsidP="007D675C">
      <w:pPr>
        <w:pStyle w:val="af1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Особое внимание Контрольно-счетная палата планирует уделить</w:t>
      </w:r>
      <w:r>
        <w:t xml:space="preserve"> </w:t>
      </w:r>
      <w:r>
        <w:rPr>
          <w:sz w:val="28"/>
          <w:szCs w:val="28"/>
        </w:rPr>
        <w:t>проверкам  целевого и эффективного использования средств местного бюджета, направленных на реализацию муниципальных программ,  а также</w:t>
      </w:r>
      <w:r>
        <w:rPr>
          <w:color w:val="000000"/>
          <w:sz w:val="28"/>
          <w:szCs w:val="28"/>
        </w:rPr>
        <w:t xml:space="preserve"> аудиту эффективности закупок, как наиболее перспективному виду контроля направленному на предотвращение нарушений.</w:t>
      </w:r>
    </w:p>
    <w:p w:rsidR="007D675C" w:rsidRDefault="007D675C" w:rsidP="007D675C">
      <w:pPr>
        <w:pStyle w:val="af1"/>
        <w:spacing w:before="0" w:beforeAutospacing="0" w:after="0" w:afterAutospacing="0"/>
        <w:ind w:firstLine="540"/>
        <w:jc w:val="both"/>
        <w:rPr>
          <w:color w:val="000000"/>
        </w:rPr>
      </w:pPr>
    </w:p>
    <w:p w:rsidR="007D675C" w:rsidRDefault="007D675C" w:rsidP="007D675C">
      <w:pPr>
        <w:pStyle w:val="af1"/>
        <w:spacing w:before="0" w:beforeAutospacing="0" w:after="0" w:afterAutospacing="0"/>
        <w:ind w:firstLine="540"/>
        <w:jc w:val="both"/>
        <w:rPr>
          <w:color w:val="000000"/>
        </w:rPr>
      </w:pPr>
    </w:p>
    <w:p w:rsidR="007D675C" w:rsidRDefault="007D675C" w:rsidP="007D675C">
      <w:pPr>
        <w:pStyle w:val="af1"/>
        <w:spacing w:before="0" w:beforeAutospacing="0" w:after="0" w:afterAutospacing="0"/>
        <w:ind w:firstLine="540"/>
        <w:jc w:val="both"/>
        <w:rPr>
          <w:color w:val="000000"/>
        </w:rPr>
      </w:pPr>
    </w:p>
    <w:p w:rsidR="007D675C" w:rsidRDefault="007D675C" w:rsidP="007D675C"/>
    <w:p w:rsidR="007D675C" w:rsidRDefault="007D675C" w:rsidP="007D675C">
      <w:pPr>
        <w:pStyle w:val="af1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Председатель Контрольно-счетной палаты</w:t>
      </w:r>
    </w:p>
    <w:p w:rsidR="007D675C" w:rsidRDefault="007D675C" w:rsidP="007D675C">
      <w:pPr>
        <w:pStyle w:val="af1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МО «Тымовский городской округ»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     Т.А.Захарова</w:t>
      </w:r>
    </w:p>
    <w:p w:rsidR="007D675C" w:rsidRDefault="007D675C" w:rsidP="007D675C">
      <w:pPr>
        <w:rPr>
          <w:sz w:val="28"/>
          <w:szCs w:val="28"/>
        </w:rPr>
      </w:pPr>
    </w:p>
    <w:p w:rsidR="003B56D8" w:rsidRDefault="003B56D8"/>
    <w:sectPr w:rsidR="003B56D8" w:rsidSect="00A56CD8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438D1"/>
    <w:multiLevelType w:val="hybridMultilevel"/>
    <w:tmpl w:val="E452BB9E"/>
    <w:lvl w:ilvl="0" w:tplc="0419000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D675C"/>
    <w:rsid w:val="000B592F"/>
    <w:rsid w:val="0019081E"/>
    <w:rsid w:val="003B56D8"/>
    <w:rsid w:val="00423B73"/>
    <w:rsid w:val="004A0E60"/>
    <w:rsid w:val="006B0BAD"/>
    <w:rsid w:val="007D675C"/>
    <w:rsid w:val="009112D6"/>
    <w:rsid w:val="00A529DB"/>
    <w:rsid w:val="00A56CD8"/>
    <w:rsid w:val="00AD26A9"/>
    <w:rsid w:val="00BC248C"/>
    <w:rsid w:val="00BD0DCF"/>
    <w:rsid w:val="00E701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75C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B0BAD"/>
    <w:pPr>
      <w:keepNext/>
      <w:jc w:val="center"/>
      <w:outlineLvl w:val="0"/>
    </w:pPr>
    <w:rPr>
      <w:b/>
      <w:bCs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6B0BA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B0BA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B0BA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6B0BA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6B0BA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6B0BAD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6B0BA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B0BAD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6B0BA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B0BAD"/>
    <w:rPr>
      <w:rFonts w:asciiTheme="majorHAnsi" w:eastAsiaTheme="majorEastAsia" w:hAnsiTheme="majorHAnsi" w:cstheme="majorBidi"/>
      <w:b/>
      <w:bCs/>
      <w:color w:val="4F81BD" w:themeColor="accent1"/>
      <w:sz w:val="28"/>
      <w:szCs w:val="28"/>
      <w:lang w:eastAsia="ru-RU"/>
    </w:rPr>
  </w:style>
  <w:style w:type="paragraph" w:styleId="a3">
    <w:name w:val="Title"/>
    <w:basedOn w:val="a"/>
    <w:next w:val="a"/>
    <w:link w:val="a4"/>
    <w:uiPriority w:val="10"/>
    <w:qFormat/>
    <w:rsid w:val="006B0B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6B0B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6B0BAD"/>
    <w:pPr>
      <w:numPr>
        <w:ilvl w:val="1"/>
      </w:numPr>
      <w:ind w:firstLine="567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6B0BA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styleId="a7">
    <w:name w:val="Strong"/>
    <w:basedOn w:val="a0"/>
    <w:qFormat/>
    <w:rsid w:val="006B0BAD"/>
    <w:rPr>
      <w:b/>
      <w:bCs/>
    </w:rPr>
  </w:style>
  <w:style w:type="character" w:styleId="a8">
    <w:name w:val="Emphasis"/>
    <w:basedOn w:val="a0"/>
    <w:uiPriority w:val="20"/>
    <w:qFormat/>
    <w:rsid w:val="006B0BAD"/>
    <w:rPr>
      <w:i/>
      <w:iCs/>
    </w:rPr>
  </w:style>
  <w:style w:type="paragraph" w:styleId="a9">
    <w:name w:val="No Spacing"/>
    <w:link w:val="aa"/>
    <w:uiPriority w:val="1"/>
    <w:qFormat/>
    <w:rsid w:val="006B0BA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List Paragraph"/>
    <w:basedOn w:val="a"/>
    <w:link w:val="ac"/>
    <w:uiPriority w:val="34"/>
    <w:qFormat/>
    <w:rsid w:val="006B0BAD"/>
    <w:pPr>
      <w:ind w:left="720"/>
      <w:contextualSpacing/>
    </w:pPr>
  </w:style>
  <w:style w:type="character" w:styleId="ad">
    <w:name w:val="Subtle Emphasis"/>
    <w:basedOn w:val="a0"/>
    <w:uiPriority w:val="19"/>
    <w:qFormat/>
    <w:rsid w:val="006B0BAD"/>
    <w:rPr>
      <w:i/>
      <w:iCs/>
      <w:color w:val="808080" w:themeColor="text1" w:themeTint="7F"/>
    </w:rPr>
  </w:style>
  <w:style w:type="character" w:styleId="ae">
    <w:name w:val="Intense Emphasis"/>
    <w:basedOn w:val="a0"/>
    <w:uiPriority w:val="21"/>
    <w:qFormat/>
    <w:rsid w:val="006B0BAD"/>
    <w:rPr>
      <w:b/>
      <w:bCs/>
      <w:i/>
      <w:iCs/>
      <w:color w:val="4F81BD" w:themeColor="accent1"/>
    </w:rPr>
  </w:style>
  <w:style w:type="character" w:styleId="af">
    <w:name w:val="Intense Reference"/>
    <w:basedOn w:val="a0"/>
    <w:uiPriority w:val="32"/>
    <w:qFormat/>
    <w:rsid w:val="00423B73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423B73"/>
    <w:rPr>
      <w:b/>
      <w:bCs/>
      <w:smallCaps/>
      <w:spacing w:val="5"/>
    </w:rPr>
  </w:style>
  <w:style w:type="character" w:customStyle="1" w:styleId="40">
    <w:name w:val="Заголовок 4 Знак"/>
    <w:basedOn w:val="a0"/>
    <w:link w:val="4"/>
    <w:uiPriority w:val="9"/>
    <w:rsid w:val="006B0BAD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6B0BAD"/>
    <w:rPr>
      <w:rFonts w:asciiTheme="majorHAnsi" w:eastAsiaTheme="majorEastAsia" w:hAnsiTheme="majorHAnsi" w:cstheme="majorBidi"/>
      <w:color w:val="243F60" w:themeColor="accent1" w:themeShade="7F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6B0BAD"/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6B0BAD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6B0BAD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aa">
    <w:name w:val="Без интервала Знак"/>
    <w:basedOn w:val="a0"/>
    <w:link w:val="a9"/>
    <w:uiPriority w:val="1"/>
    <w:rsid w:val="006B0BA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1">
    <w:name w:val="Normal (Web)"/>
    <w:basedOn w:val="a"/>
    <w:semiHidden/>
    <w:unhideWhenUsed/>
    <w:rsid w:val="007D675C"/>
    <w:pPr>
      <w:spacing w:before="100" w:beforeAutospacing="1" w:after="100" w:afterAutospacing="1"/>
    </w:pPr>
    <w:rPr>
      <w:sz w:val="24"/>
      <w:szCs w:val="24"/>
    </w:rPr>
  </w:style>
  <w:style w:type="character" w:customStyle="1" w:styleId="af2">
    <w:name w:val="Основной текст с отступом Знак"/>
    <w:aliases w:val="Надин стиль Знак,Основной текст 1 Знак,Нумерованный список !! Знак,Iniiaiie oaeno 1 Знак,Ioia?iaaiiue nienie !! Знак,Iaaei noeeu Знак,Основной текст без отступа Знак"/>
    <w:basedOn w:val="a0"/>
    <w:link w:val="af3"/>
    <w:semiHidden/>
    <w:locked/>
    <w:rsid w:val="007D675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3">
    <w:name w:val="Body Text Indent"/>
    <w:aliases w:val="Надин стиль,Основной текст 1,Нумерованный список !!,Iniiaiie oaeno 1,Ioia?iaaiiue nienie !!,Iaaei noeeu,Основной текст без отступа"/>
    <w:basedOn w:val="a"/>
    <w:link w:val="af2"/>
    <w:semiHidden/>
    <w:unhideWhenUsed/>
    <w:rsid w:val="007D675C"/>
    <w:pPr>
      <w:ind w:firstLine="709"/>
      <w:jc w:val="both"/>
    </w:pPr>
    <w:rPr>
      <w:sz w:val="28"/>
      <w:szCs w:val="28"/>
    </w:rPr>
  </w:style>
  <w:style w:type="character" w:customStyle="1" w:styleId="11">
    <w:name w:val="Основной текст с отступом Знак1"/>
    <w:basedOn w:val="a0"/>
    <w:link w:val="af3"/>
    <w:uiPriority w:val="99"/>
    <w:semiHidden/>
    <w:rsid w:val="007D67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Абзац списка Знак"/>
    <w:link w:val="ab"/>
    <w:uiPriority w:val="34"/>
    <w:locked/>
    <w:rsid w:val="007D675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">
    <w:name w:val="ConsPlusNormal Знак"/>
    <w:basedOn w:val="a0"/>
    <w:link w:val="ConsPlusNormal0"/>
    <w:locked/>
    <w:rsid w:val="007D675C"/>
    <w:rPr>
      <w:rFonts w:ascii="Times New Roman" w:eastAsia="Calibri" w:hAnsi="Times New Roman" w:cs="Times New Roman"/>
      <w:i/>
      <w:iCs/>
      <w:sz w:val="24"/>
      <w:szCs w:val="24"/>
    </w:rPr>
  </w:style>
  <w:style w:type="paragraph" w:customStyle="1" w:styleId="ConsPlusNormal0">
    <w:name w:val="ConsPlusNormal"/>
    <w:link w:val="ConsPlusNormal"/>
    <w:rsid w:val="007D675C"/>
    <w:pPr>
      <w:autoSpaceDE w:val="0"/>
      <w:autoSpaceDN w:val="0"/>
      <w:adjustRightInd w:val="0"/>
      <w:ind w:firstLine="0"/>
      <w:jc w:val="left"/>
    </w:pPr>
    <w:rPr>
      <w:rFonts w:ascii="Times New Roman" w:eastAsia="Calibri" w:hAnsi="Times New Roman" w:cs="Times New Roman"/>
      <w:i/>
      <w:iCs/>
      <w:sz w:val="24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7D675C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7D675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4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600">
                <a:latin typeface="Times New Roman" pitchFamily="18" charset="0"/>
                <a:cs typeface="Times New Roman" pitchFamily="18" charset="0"/>
              </a:defRPr>
            </a:pPr>
            <a:r>
              <a:rPr lang="ru-RU" sz="1600">
                <a:latin typeface="Times New Roman" pitchFamily="18" charset="0"/>
                <a:cs typeface="Times New Roman" pitchFamily="18" charset="0"/>
              </a:rPr>
              <a:t>Итоги контрольной деятельности за период с 2015 по 2017 год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проверено средств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2015 год</c:v>
                </c:pt>
                <c:pt idx="1">
                  <c:v>2016 год</c:v>
                </c:pt>
                <c:pt idx="2">
                  <c:v>2017 год</c:v>
                </c:pt>
              </c:strCache>
            </c:strRef>
          </c:cat>
          <c:val>
            <c:numRef>
              <c:f>Лист1!$B$2:$B$5</c:f>
              <c:numCache>
                <c:formatCode>#,##0.00</c:formatCode>
                <c:ptCount val="4"/>
                <c:pt idx="0" formatCode="#,##0.0">
                  <c:v>14.4</c:v>
                </c:pt>
                <c:pt idx="1">
                  <c:v>63.2</c:v>
                </c:pt>
                <c:pt idx="2" formatCode="General">
                  <c:v>148.6</c:v>
                </c:pt>
                <c:pt idx="3" formatCode="General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сумма нарушений</c:v>
                </c:pt>
              </c:strCache>
            </c:strRef>
          </c:tx>
          <c:cat>
            <c:strRef>
              <c:f>Лист1!$A$2:$A$5</c:f>
              <c:strCache>
                <c:ptCount val="3"/>
                <c:pt idx="0">
                  <c:v>2015 год</c:v>
                </c:pt>
                <c:pt idx="1">
                  <c:v>2016 год</c:v>
                </c:pt>
                <c:pt idx="2">
                  <c:v>2017 год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 formatCode="#,##0.0">
                  <c:v>1.6</c:v>
                </c:pt>
                <c:pt idx="1">
                  <c:v>4.5999999999999996</c:v>
                </c:pt>
                <c:pt idx="2">
                  <c:v>1</c:v>
                </c:pt>
              </c:numCache>
            </c:numRef>
          </c:val>
        </c:ser>
        <c:axId val="46983040"/>
        <c:axId val="46984576"/>
      </c:barChart>
      <c:catAx>
        <c:axId val="46983040"/>
        <c:scaling>
          <c:orientation val="minMax"/>
        </c:scaling>
        <c:axPos val="b"/>
        <c:majorTickMark val="none"/>
        <c:tickLblPos val="nextTo"/>
        <c:crossAx val="46984576"/>
        <c:crosses val="autoZero"/>
        <c:auto val="1"/>
        <c:lblAlgn val="ctr"/>
        <c:lblOffset val="100"/>
      </c:catAx>
      <c:valAx>
        <c:axId val="46984576"/>
        <c:scaling>
          <c:orientation val="minMax"/>
        </c:scaling>
        <c:axPos val="l"/>
        <c:majorGridlines/>
        <c:numFmt formatCode="#,##0.0" sourceLinked="1"/>
        <c:majorTickMark val="none"/>
        <c:tickLblPos val="nextTo"/>
        <c:crossAx val="46983040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Долевое соотношение выявленных нарушений (в %)</c:v>
                </c:pt>
              </c:strCache>
            </c:strRef>
          </c:tx>
          <c:cat>
            <c:strRef>
              <c:f>Лист1!$A$2:$A$4</c:f>
              <c:strCache>
                <c:ptCount val="3"/>
                <c:pt idx="0">
                  <c:v> в сфере закупок</c:v>
                </c:pt>
                <c:pt idx="1">
                  <c:v>неэффективное использование бюджетных средств </c:v>
                </c:pt>
                <c:pt idx="2">
                  <c:v> исчисление заработной платы и отпускных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69</c:v>
                </c:pt>
                <c:pt idx="1">
                  <c:v>23</c:v>
                </c:pt>
                <c:pt idx="2">
                  <c:v>8</c:v>
                </c:pt>
              </c:numCache>
            </c:numRef>
          </c:val>
        </c:ser>
        <c:firstSliceAng val="0"/>
      </c:pieChart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Городская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eorgia"/>
        <a:ea typeface=""/>
        <a:cs typeface=""/>
        <a:font script="Jpan" typeface="HG明朝B"/>
        <a:font script="Hang" typeface="맑은 고딕"/>
        <a:font script="Hans" typeface="宋体"/>
        <a:font script="Hant" typeface="新細明體"/>
        <a:font script="Arab" typeface="Arial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2620</Words>
  <Characters>14939</Characters>
  <Application>Microsoft Office Word</Application>
  <DocSecurity>0</DocSecurity>
  <Lines>124</Lines>
  <Paragraphs>35</Paragraphs>
  <ScaleCrop>false</ScaleCrop>
  <Company/>
  <LinksUpToDate>false</LinksUpToDate>
  <CharactersWithSpaces>17524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t.a.zakharova</dc:creator>
  <cp:keywords/>
  <dc:description/>
  <cp:lastModifiedBy>t.a.zakharova</cp:lastModifiedBy>
  <cp:revision>3</cp:revision>
  <dcterms:created xsi:type="dcterms:W3CDTF">2018-05-06T23:22:00Z</dcterms:created>
  <dcterms:modified xsi:type="dcterms:W3CDTF">2018-05-06T23:23:00Z</dcterms:modified>
</cp:coreProperties>
</file>